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5D619E" w14:textId="77777777" w:rsidR="007A6207" w:rsidRDefault="007A6207" w:rsidP="007A6207">
      <w:pPr>
        <w:rPr>
          <w:rFonts w:ascii="Times New Roman" w:eastAsia="Times New Roman" w:hAnsi="Times New Roman" w:cs="Times New Roman"/>
          <w:sz w:val="24"/>
          <w:szCs w:val="24"/>
        </w:rPr>
      </w:pPr>
    </w:p>
    <w:p w14:paraId="1976A897" w14:textId="4DAB9702" w:rsidR="007A6207" w:rsidRDefault="007A6207" w:rsidP="007A6207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RE: </w:t>
      </w:r>
      <w:r w:rsidR="00F73819">
        <w:rPr>
          <w:rFonts w:ascii="Times New Roman" w:eastAsia="Times New Roman" w:hAnsi="Times New Roman" w:cs="Times New Roman"/>
          <w:b/>
          <w:sz w:val="24"/>
          <w:szCs w:val="24"/>
        </w:rPr>
        <w:t>Write</w:t>
      </w:r>
      <w:r w:rsidR="00DA6075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F73819">
        <w:rPr>
          <w:rFonts w:ascii="Times New Roman" w:eastAsia="Times New Roman" w:hAnsi="Times New Roman" w:cs="Times New Roman"/>
          <w:b/>
          <w:sz w:val="24"/>
          <w:szCs w:val="24"/>
        </w:rPr>
        <w:t>in Candidate Participation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§ Section 70</w:t>
      </w:r>
      <w:r w:rsidR="00DA6075">
        <w:rPr>
          <w:rFonts w:ascii="Times New Roman" w:eastAsia="Times New Roman" w:hAnsi="Times New Roman" w:cs="Times New Roman"/>
          <w:b/>
          <w:sz w:val="24"/>
          <w:szCs w:val="24"/>
        </w:rPr>
        <w:t>609</w:t>
      </w:r>
    </w:p>
    <w:p w14:paraId="782E798D" w14:textId="77777777" w:rsidR="007A6207" w:rsidRDefault="007A6207" w:rsidP="007A6207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9FA167C" w14:textId="4C57A2EB" w:rsidR="007A6207" w:rsidRDefault="007A6207" w:rsidP="007A6207">
      <w:pPr>
        <w:numPr>
          <w:ilvl w:val="0"/>
          <w:numId w:val="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SA Unified Bylaws § Section 70</w:t>
      </w:r>
      <w:r w:rsidR="00D35585">
        <w:rPr>
          <w:rFonts w:ascii="Times New Roman" w:eastAsia="Times New Roman" w:hAnsi="Times New Roman" w:cs="Times New Roman"/>
          <w:b/>
          <w:sz w:val="24"/>
          <w:szCs w:val="24"/>
        </w:rPr>
        <w:t>609</w:t>
      </w:r>
    </w:p>
    <w:p w14:paraId="24FFA169" w14:textId="5B977D3B" w:rsidR="00D35585" w:rsidRDefault="00D35585" w:rsidP="0085117A">
      <w:pPr>
        <w:widowControl w:val="0"/>
        <w:spacing w:before="6" w:line="240" w:lineRule="auto"/>
        <w:ind w:left="720" w:right="553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Section 70609. Determination of Results</w:t>
      </w:r>
    </w:p>
    <w:p w14:paraId="7E423E6F" w14:textId="7272464B" w:rsidR="0085117A" w:rsidRPr="0085117A" w:rsidRDefault="0085117A" w:rsidP="00D35585">
      <w:pPr>
        <w:widowControl w:val="0"/>
        <w:spacing w:before="6" w:line="240" w:lineRule="auto"/>
        <w:ind w:left="720" w:right="553" w:firstLine="72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17A">
        <w:rPr>
          <w:rFonts w:ascii="Times New Roman" w:eastAsia="Times New Roman" w:hAnsi="Times New Roman" w:cs="Times New Roman"/>
          <w:i/>
          <w:sz w:val="24"/>
          <w:szCs w:val="24"/>
        </w:rPr>
        <w:t>(f) Write-In Candidates</w:t>
      </w:r>
    </w:p>
    <w:p w14:paraId="5973A106" w14:textId="77777777" w:rsidR="0085117A" w:rsidRDefault="0085117A" w:rsidP="00D35585">
      <w:pPr>
        <w:widowControl w:val="0"/>
        <w:spacing w:before="6" w:line="240" w:lineRule="auto"/>
        <w:ind w:left="2160" w:right="54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17A">
        <w:rPr>
          <w:rFonts w:ascii="Times New Roman" w:eastAsia="Times New Roman" w:hAnsi="Times New Roman" w:cs="Times New Roman"/>
          <w:i/>
          <w:sz w:val="24"/>
          <w:szCs w:val="24"/>
        </w:rPr>
        <w:t>(1) The Commission, by a simple majority vote, may determine vote intent for write- in votes if there is a discrepancy in how the vote was cast or who the vote is to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117A">
        <w:rPr>
          <w:rFonts w:ascii="Times New Roman" w:eastAsia="Times New Roman" w:hAnsi="Times New Roman" w:cs="Times New Roman"/>
          <w:i/>
          <w:sz w:val="24"/>
          <w:szCs w:val="24"/>
        </w:rPr>
        <w:t>counted for.</w:t>
      </w:r>
    </w:p>
    <w:p w14:paraId="1E7C53AC" w14:textId="568F71CF" w:rsidR="00D35585" w:rsidRDefault="0085117A" w:rsidP="00DA6075">
      <w:pPr>
        <w:widowControl w:val="0"/>
        <w:spacing w:before="6" w:line="240" w:lineRule="auto"/>
        <w:ind w:left="2160" w:right="54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5117A">
        <w:rPr>
          <w:rFonts w:ascii="Times New Roman" w:eastAsia="Times New Roman" w:hAnsi="Times New Roman" w:cs="Times New Roman"/>
          <w:i/>
          <w:sz w:val="24"/>
          <w:szCs w:val="24"/>
        </w:rPr>
        <w:t>(2) The Commission may also invalidate a write-in vote if the voter intent cannot be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85117A">
        <w:rPr>
          <w:rFonts w:ascii="Times New Roman" w:eastAsia="Times New Roman" w:hAnsi="Times New Roman" w:cs="Times New Roman"/>
          <w:i/>
          <w:sz w:val="24"/>
          <w:szCs w:val="24"/>
        </w:rPr>
        <w:t>determined.</w:t>
      </w:r>
    </w:p>
    <w:p w14:paraId="580E0750" w14:textId="77777777" w:rsidR="00D35585" w:rsidRDefault="00D35585" w:rsidP="00D35585">
      <w:pPr>
        <w:widowControl w:val="0"/>
        <w:spacing w:before="6" w:line="240" w:lineRule="auto"/>
        <w:ind w:right="54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BB7A0C9" w14:textId="0DA30443" w:rsidR="007A6207" w:rsidRDefault="007A6207" w:rsidP="007A6207">
      <w:pPr>
        <w:numPr>
          <w:ilvl w:val="0"/>
          <w:numId w:val="1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JEC Interpretation Issued </w:t>
      </w:r>
      <w:r w:rsidR="00DA6075">
        <w:rPr>
          <w:rFonts w:ascii="Times New Roman" w:eastAsia="Times New Roman" w:hAnsi="Times New Roman" w:cs="Times New Roman"/>
          <w:b/>
          <w:sz w:val="24"/>
          <w:szCs w:val="24"/>
        </w:rPr>
        <w:t>4/3/2023.</w:t>
      </w:r>
    </w:p>
    <w:p w14:paraId="1EA0048E" w14:textId="77777777" w:rsidR="007A6207" w:rsidRDefault="007A6207" w:rsidP="007A6207">
      <w:pPr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BDB84A3" w14:textId="2A8D416E" w:rsidR="007A6207" w:rsidRPr="00DA6075" w:rsidRDefault="00D35585" w:rsidP="00DA6075">
      <w:pPr>
        <w:ind w:left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To </w:t>
      </w:r>
      <w:r w:rsidR="0066549C">
        <w:rPr>
          <w:rFonts w:ascii="Times New Roman" w:eastAsia="Times New Roman" w:hAnsi="Times New Roman" w:cs="Times New Roman"/>
          <w:i/>
          <w:sz w:val="24"/>
          <w:szCs w:val="24"/>
        </w:rPr>
        <w:t xml:space="preserve">permit the JEC to continue to deliver a transparent and legitimate election, certain measures will be taken to ensure </w:t>
      </w:r>
      <w:r w:rsidR="001E6CC0">
        <w:rPr>
          <w:rFonts w:ascii="Times New Roman" w:eastAsia="Times New Roman" w:hAnsi="Times New Roman" w:cs="Times New Roman"/>
          <w:i/>
          <w:sz w:val="24"/>
          <w:szCs w:val="24"/>
        </w:rPr>
        <w:t xml:space="preserve">write-in candidates </w:t>
      </w:r>
      <w:r w:rsidR="00063813">
        <w:rPr>
          <w:rFonts w:ascii="Times New Roman" w:eastAsia="Times New Roman" w:hAnsi="Times New Roman" w:cs="Times New Roman"/>
          <w:i/>
          <w:sz w:val="24"/>
          <w:szCs w:val="24"/>
        </w:rPr>
        <w:t>receive certain opportunities to ensure votes cast in their favor are recoded</w:t>
      </w:r>
      <w:r w:rsidR="007A6207">
        <w:rPr>
          <w:rFonts w:ascii="Times New Roman" w:eastAsia="Times New Roman" w:hAnsi="Times New Roman" w:cs="Times New Roman"/>
          <w:i/>
          <w:sz w:val="24"/>
          <w:szCs w:val="24"/>
        </w:rPr>
        <w:t xml:space="preserve">. In accordance with section </w:t>
      </w:r>
      <w:r w:rsidR="00DA6075">
        <w:rPr>
          <w:rFonts w:ascii="Times New Roman" w:eastAsia="Times New Roman" w:hAnsi="Times New Roman" w:cs="Times New Roman"/>
          <w:i/>
          <w:sz w:val="24"/>
          <w:szCs w:val="24"/>
        </w:rPr>
        <w:t>70609</w:t>
      </w:r>
      <w:r w:rsidR="007A6207">
        <w:rPr>
          <w:rFonts w:ascii="Times New Roman" w:eastAsia="Times New Roman" w:hAnsi="Times New Roman" w:cs="Times New Roman"/>
          <w:i/>
          <w:sz w:val="24"/>
          <w:szCs w:val="24"/>
        </w:rPr>
        <w:t xml:space="preserve"> of the SA Unified Bylaws the commission adopted the following advisory opinion regarding </w:t>
      </w:r>
      <w:r w:rsidR="007A6207" w:rsidRPr="00DA6075">
        <w:rPr>
          <w:rFonts w:ascii="Times New Roman" w:eastAsia="Times New Roman" w:hAnsi="Times New Roman" w:cs="Times New Roman"/>
          <w:i/>
          <w:sz w:val="24"/>
          <w:szCs w:val="24"/>
        </w:rPr>
        <w:t>interpretation</w:t>
      </w:r>
      <w:r w:rsidR="00370174">
        <w:rPr>
          <w:rFonts w:ascii="Times New Roman" w:eastAsia="Times New Roman" w:hAnsi="Times New Roman" w:cs="Times New Roman"/>
          <w:i/>
          <w:sz w:val="24"/>
          <w:szCs w:val="24"/>
        </w:rPr>
        <w:t xml:space="preserve"> of determining </w:t>
      </w:r>
      <w:r w:rsidR="00026E7B">
        <w:rPr>
          <w:rFonts w:ascii="Times New Roman" w:eastAsia="Times New Roman" w:hAnsi="Times New Roman" w:cs="Times New Roman"/>
          <w:i/>
          <w:sz w:val="24"/>
          <w:szCs w:val="24"/>
        </w:rPr>
        <w:t>votes for write-in candidates</w:t>
      </w:r>
      <w:r w:rsidR="007A6207" w:rsidRPr="00DA6075">
        <w:rPr>
          <w:rFonts w:ascii="Times New Roman" w:eastAsia="Times New Roman" w:hAnsi="Times New Roman" w:cs="Times New Roman"/>
          <w:i/>
          <w:sz w:val="24"/>
          <w:szCs w:val="24"/>
        </w:rPr>
        <w:t>.</w:t>
      </w:r>
      <w:r w:rsidR="007A6207" w:rsidRPr="00DA607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2F7C653D" w14:textId="3F9F5EA9" w:rsidR="007A6207" w:rsidRPr="00DA6075" w:rsidRDefault="007A6207" w:rsidP="00DA6075">
      <w:pPr>
        <w:ind w:left="720"/>
        <w:rPr>
          <w:rFonts w:ascii="Times New Roman" w:hAnsi="Times New Roman" w:cs="Times New Roman"/>
          <w:i/>
          <w:sz w:val="24"/>
          <w:szCs w:val="24"/>
        </w:rPr>
      </w:pPr>
    </w:p>
    <w:p w14:paraId="5FFF5C26" w14:textId="6D167C88" w:rsidR="000E20CE" w:rsidRPr="00DA6075" w:rsidRDefault="000E20CE" w:rsidP="00DA607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i/>
          <w:sz w:val="24"/>
          <w:szCs w:val="24"/>
        </w:rPr>
      </w:pPr>
      <w:r w:rsidRPr="00DA6075">
        <w:rPr>
          <w:rFonts w:ascii="Times New Roman" w:hAnsi="Times New Roman" w:cs="Times New Roman"/>
          <w:i/>
          <w:sz w:val="24"/>
          <w:szCs w:val="24"/>
        </w:rPr>
        <w:t xml:space="preserve">Write in Candidates must comply with all JEC Bylaws and Advisory opinions </w:t>
      </w:r>
      <w:r w:rsidR="00DA6075" w:rsidRPr="00DA6075">
        <w:rPr>
          <w:rFonts w:ascii="Times New Roman" w:hAnsi="Times New Roman" w:cs="Times New Roman"/>
          <w:i/>
          <w:sz w:val="24"/>
          <w:szCs w:val="24"/>
        </w:rPr>
        <w:t>to</w:t>
      </w:r>
      <w:r w:rsidRPr="00DA6075">
        <w:rPr>
          <w:rFonts w:ascii="Times New Roman" w:hAnsi="Times New Roman" w:cs="Times New Roman"/>
          <w:i/>
          <w:sz w:val="24"/>
          <w:szCs w:val="24"/>
        </w:rPr>
        <w:t xml:space="preserve"> be eligible to hold office pursuant to </w:t>
      </w:r>
      <w:r w:rsidR="00DA6075" w:rsidRPr="00DA6075">
        <w:rPr>
          <w:rFonts w:ascii="Times New Roman" w:hAnsi="Times New Roman" w:cs="Times New Roman"/>
          <w:i/>
          <w:sz w:val="24"/>
          <w:szCs w:val="24"/>
        </w:rPr>
        <w:t>Section 70808 on the JEC Bylaws.</w:t>
      </w:r>
    </w:p>
    <w:p w14:paraId="20550F98" w14:textId="71CAA279" w:rsidR="00063813" w:rsidRPr="00DA6075" w:rsidRDefault="00063813" w:rsidP="00DA607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i/>
          <w:iCs/>
          <w:color w:val="000000"/>
        </w:rPr>
      </w:pPr>
      <w:r w:rsidRPr="1CFA31A1">
        <w:rPr>
          <w:i/>
          <w:color w:val="000000" w:themeColor="text1"/>
        </w:rPr>
        <w:t>Provided prospective presidential candidates have not violated subsequent JEC rulings and regulation, the JEC will permit Presidential write-in candidates who have obtained at least 150 valid signatures in accordance with advisory opinion #7, before the close of the registration period, may participate in the presidential debate</w:t>
      </w:r>
      <w:r w:rsidR="227D9DB8" w:rsidRPr="1CFA31A1">
        <w:rPr>
          <w:i/>
          <w:iCs/>
          <w:color w:val="000000" w:themeColor="text1"/>
        </w:rPr>
        <w:t xml:space="preserve"> alongside ballot-verified candidates who have had their candidacy verified in accordance with advisory opinion #7</w:t>
      </w:r>
      <w:r w:rsidRPr="1CFA31A1">
        <w:rPr>
          <w:i/>
          <w:color w:val="000000" w:themeColor="text1"/>
        </w:rPr>
        <w:t>.</w:t>
      </w:r>
    </w:p>
    <w:p w14:paraId="78D4EC21" w14:textId="12AD158F" w:rsidR="00063813" w:rsidRDefault="00063813" w:rsidP="00DA6075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i/>
          <w:iCs/>
          <w:color w:val="000000"/>
        </w:rPr>
      </w:pPr>
      <w:r w:rsidRPr="00063813">
        <w:rPr>
          <w:i/>
          <w:iCs/>
          <w:color w:val="000000"/>
        </w:rPr>
        <w:t xml:space="preserve">Provided write-in presidential candidates have not violated subsequent JEC rulings and regulation, the JEC will work with all relevant authorities to ensure that spelling variations of a write-in presidential candidate's name are considered valid votes. Candidates who have obtained at least 150 valid signatures in accordance with </w:t>
      </w:r>
      <w:r w:rsidR="00A35D58">
        <w:rPr>
          <w:i/>
          <w:iCs/>
          <w:color w:val="000000"/>
        </w:rPr>
        <w:t>A</w:t>
      </w:r>
      <w:r w:rsidRPr="00063813">
        <w:rPr>
          <w:i/>
          <w:iCs/>
          <w:color w:val="000000"/>
        </w:rPr>
        <w:t xml:space="preserve">dvisory </w:t>
      </w:r>
      <w:r w:rsidR="00A35D58">
        <w:rPr>
          <w:i/>
          <w:iCs/>
          <w:color w:val="000000"/>
        </w:rPr>
        <w:t>O</w:t>
      </w:r>
      <w:r w:rsidRPr="00063813">
        <w:rPr>
          <w:i/>
          <w:iCs/>
          <w:color w:val="000000"/>
        </w:rPr>
        <w:t xml:space="preserve">pinion #7, before the close of the registration period may submit a list of name variations to the JEC, which will be used for reference when verifying write-in votes. Validity for spelling variations, as reasonably </w:t>
      </w:r>
      <w:r w:rsidRPr="00DA6075">
        <w:rPr>
          <w:i/>
          <w:iCs/>
          <w:color w:val="000000"/>
        </w:rPr>
        <w:t>determined by the JEC, will not consist of arbitrary and capricious standards, nor shall the application of validity consist of the same.</w:t>
      </w:r>
    </w:p>
    <w:p w14:paraId="5D7B360C" w14:textId="65F79F51" w:rsidR="00C25369" w:rsidRPr="00E06996" w:rsidRDefault="002D0538" w:rsidP="00E0699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i/>
          <w:iCs/>
          <w:color w:val="000000"/>
        </w:rPr>
      </w:pPr>
      <w:r w:rsidRPr="006C1288">
        <w:rPr>
          <w:i/>
          <w:iCs/>
          <w:color w:val="000000"/>
        </w:rPr>
        <w:t xml:space="preserve">Provided write-in senatorial candidates have not violated subsequent JEC rulings and regulation, the JEC will work with all relevant authorities to ensure that </w:t>
      </w:r>
      <w:r w:rsidRPr="006C1288">
        <w:rPr>
          <w:i/>
          <w:iCs/>
          <w:color w:val="000000"/>
        </w:rPr>
        <w:lastRenderedPageBreak/>
        <w:t xml:space="preserve">spelling variations of a write-in senatorial candidate's name are considered valid votes. Candidates who have obtained at least half of the required number of valid signatures in accordance with advisory opinion #7, before the close of the registration period may submit a list of name variations to the JEC, which will be </w:t>
      </w:r>
      <w:r w:rsidRPr="00E06996">
        <w:rPr>
          <w:i/>
          <w:iCs/>
          <w:color w:val="000000"/>
        </w:rPr>
        <w:t>used for reference when verifying write-in votes. Validity for spelling variations, as reasonably determined by the JEC, will not consist of arbitrary and capricious standards, nor shall the application of validity consist of the same</w:t>
      </w:r>
      <w:r w:rsidR="00E06996" w:rsidRPr="00E06996">
        <w:rPr>
          <w:i/>
          <w:iCs/>
          <w:color w:val="000000"/>
        </w:rPr>
        <w:t>.</w:t>
      </w:r>
    </w:p>
    <w:p w14:paraId="4FE31CA5" w14:textId="03DB0F0F" w:rsidR="00D043D4" w:rsidRPr="00E06996" w:rsidRDefault="00D043D4" w:rsidP="00E0699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i/>
          <w:iCs/>
          <w:color w:val="000000"/>
        </w:rPr>
      </w:pPr>
      <w:r w:rsidRPr="00E06996">
        <w:rPr>
          <w:i/>
          <w:iCs/>
          <w:color w:val="000000"/>
        </w:rPr>
        <w:t xml:space="preserve">Provided prospective senatorial candidates have not violated subsequent JEC rulings and regulation, the JEC will permit Senatorial write-in candidates who have obtained at least half of the required number of valid signatures in accordance with advisory opinion #7, before the close of the registration period, to participate in the Senate Debate hosted by the JEC on Tuesday, the 4th of </w:t>
      </w:r>
      <w:proofErr w:type="gramStart"/>
      <w:r w:rsidRPr="00E06996">
        <w:rPr>
          <w:i/>
          <w:iCs/>
          <w:color w:val="000000"/>
        </w:rPr>
        <w:t>April,</w:t>
      </w:r>
      <w:proofErr w:type="gramEnd"/>
      <w:r w:rsidRPr="00E06996">
        <w:rPr>
          <w:i/>
          <w:iCs/>
          <w:color w:val="000000"/>
        </w:rPr>
        <w:t xml:space="preserve"> 2023.</w:t>
      </w:r>
    </w:p>
    <w:p w14:paraId="1520C37A" w14:textId="12B46ECF" w:rsidR="00A35D58" w:rsidRPr="00E06996" w:rsidRDefault="00A35D58" w:rsidP="00E0699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i/>
          <w:iCs/>
          <w:color w:val="000000"/>
        </w:rPr>
      </w:pPr>
      <w:r w:rsidRPr="00E06996">
        <w:rPr>
          <w:i/>
          <w:iCs/>
          <w:color w:val="000000"/>
        </w:rPr>
        <w:t xml:space="preserve">The JEC will </w:t>
      </w:r>
      <w:r w:rsidR="00DC5D78" w:rsidRPr="00E06996">
        <w:rPr>
          <w:i/>
          <w:iCs/>
          <w:color w:val="000000"/>
        </w:rPr>
        <w:t>disseminate</w:t>
      </w:r>
      <w:r w:rsidRPr="00E06996">
        <w:rPr>
          <w:i/>
          <w:iCs/>
          <w:color w:val="000000"/>
        </w:rPr>
        <w:t xml:space="preserve"> all needed materials </w:t>
      </w:r>
      <w:r w:rsidR="00DC5D78" w:rsidRPr="00E06996">
        <w:rPr>
          <w:i/>
          <w:iCs/>
          <w:color w:val="000000"/>
        </w:rPr>
        <w:t>and information to qualified write-in candidates to facilitate the implementations</w:t>
      </w:r>
      <w:r w:rsidR="00F73819" w:rsidRPr="00E06996">
        <w:rPr>
          <w:i/>
          <w:iCs/>
          <w:color w:val="000000"/>
        </w:rPr>
        <w:t xml:space="preserve">. </w:t>
      </w:r>
    </w:p>
    <w:p w14:paraId="2F0BC95A" w14:textId="56F1F01C" w:rsidR="00DA6075" w:rsidRPr="00DA6075" w:rsidRDefault="00DA6075" w:rsidP="00E06996">
      <w:pPr>
        <w:pStyle w:val="NormalWeb"/>
        <w:numPr>
          <w:ilvl w:val="0"/>
          <w:numId w:val="2"/>
        </w:numPr>
        <w:spacing w:before="0" w:beforeAutospacing="0" w:after="0" w:afterAutospacing="0" w:line="276" w:lineRule="auto"/>
        <w:textAlignment w:val="baseline"/>
        <w:rPr>
          <w:i/>
          <w:iCs/>
          <w:color w:val="000000"/>
        </w:rPr>
      </w:pPr>
      <w:r w:rsidRPr="00E06996">
        <w:rPr>
          <w:i/>
          <w:iCs/>
          <w:color w:val="000000"/>
        </w:rPr>
        <w:t> This Advisory Opinion only applies to the 202</w:t>
      </w:r>
      <w:r w:rsidRPr="00DA6075">
        <w:rPr>
          <w:i/>
          <w:iCs/>
          <w:color w:val="000000"/>
        </w:rPr>
        <w:t>3 Presidential SA Election and is not intended to set precedent on the management and attendance of future candidate debates hosted by the JEC.</w:t>
      </w:r>
    </w:p>
    <w:p w14:paraId="6108ED01" w14:textId="77777777" w:rsidR="00A56526" w:rsidRDefault="00A56526" w:rsidP="007A6207">
      <w:pPr>
        <w:ind w:left="720"/>
      </w:pPr>
    </w:p>
    <w:sectPr w:rsidR="00A56526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2C54C4" w14:textId="77777777" w:rsidR="0029544F" w:rsidRDefault="0029544F" w:rsidP="00DA6075">
      <w:pPr>
        <w:spacing w:line="240" w:lineRule="auto"/>
      </w:pPr>
      <w:r>
        <w:separator/>
      </w:r>
    </w:p>
  </w:endnote>
  <w:endnote w:type="continuationSeparator" w:id="0">
    <w:p w14:paraId="63959F2C" w14:textId="77777777" w:rsidR="0029544F" w:rsidRDefault="0029544F" w:rsidP="00DA6075">
      <w:pPr>
        <w:spacing w:line="240" w:lineRule="auto"/>
      </w:pPr>
      <w:r>
        <w:continuationSeparator/>
      </w:r>
    </w:p>
  </w:endnote>
  <w:endnote w:type="continuationNotice" w:id="1">
    <w:p w14:paraId="1CD3A955" w14:textId="77777777" w:rsidR="0029544F" w:rsidRDefault="0029544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5CBA4" w14:textId="77777777" w:rsidR="0029544F" w:rsidRDefault="0029544F" w:rsidP="00DA6075">
      <w:pPr>
        <w:spacing w:line="240" w:lineRule="auto"/>
      </w:pPr>
      <w:r>
        <w:separator/>
      </w:r>
    </w:p>
  </w:footnote>
  <w:footnote w:type="continuationSeparator" w:id="0">
    <w:p w14:paraId="2E586AAA" w14:textId="77777777" w:rsidR="0029544F" w:rsidRDefault="0029544F" w:rsidP="00DA6075">
      <w:pPr>
        <w:spacing w:line="240" w:lineRule="auto"/>
      </w:pPr>
      <w:r>
        <w:continuationSeparator/>
      </w:r>
    </w:p>
  </w:footnote>
  <w:footnote w:type="continuationNotice" w:id="1">
    <w:p w14:paraId="63EA6FF9" w14:textId="77777777" w:rsidR="0029544F" w:rsidRDefault="0029544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7BC09" w14:textId="77777777" w:rsidR="004C23C8" w:rsidRPr="008823A8" w:rsidRDefault="004C23C8" w:rsidP="004C23C8">
    <w:pPr>
      <w:jc w:val="center"/>
      <w:rPr>
        <w:rFonts w:ascii="Times New Roman" w:eastAsia="Times New Roman" w:hAnsi="Times New Roman" w:cs="Times New Roman"/>
        <w:b/>
        <w:sz w:val="32"/>
        <w:szCs w:val="32"/>
      </w:rPr>
    </w:pPr>
    <w:r w:rsidRPr="008823A8">
      <w:rPr>
        <w:rFonts w:ascii="Times New Roman" w:eastAsia="Times New Roman" w:hAnsi="Times New Roman" w:cs="Times New Roman"/>
        <w:b/>
        <w:sz w:val="32"/>
        <w:szCs w:val="32"/>
      </w:rPr>
      <w:t>Joint Elections Commission</w:t>
    </w:r>
  </w:p>
  <w:p w14:paraId="54A54962" w14:textId="77777777" w:rsidR="004C23C8" w:rsidRPr="008823A8" w:rsidRDefault="004C23C8" w:rsidP="004C23C8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823A8">
      <w:rPr>
        <w:rFonts w:ascii="Times New Roman" w:eastAsia="Times New Roman" w:hAnsi="Times New Roman" w:cs="Times New Roman"/>
        <w:b/>
        <w:sz w:val="24"/>
        <w:szCs w:val="24"/>
      </w:rPr>
      <w:t xml:space="preserve">Washington, D.C., 20052 </w:t>
    </w:r>
  </w:p>
  <w:p w14:paraId="63FD2392" w14:textId="3528441B" w:rsidR="004C23C8" w:rsidRPr="008823A8" w:rsidRDefault="004C23C8" w:rsidP="004C23C8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823A8">
      <w:rPr>
        <w:rFonts w:ascii="Times New Roman" w:eastAsia="Times New Roman" w:hAnsi="Times New Roman" w:cs="Times New Roman"/>
        <w:b/>
        <w:sz w:val="24"/>
        <w:szCs w:val="24"/>
      </w:rPr>
      <w:t>Advisory Opinion #1</w:t>
    </w:r>
    <w:r w:rsidR="00B9334F">
      <w:rPr>
        <w:rFonts w:ascii="Times New Roman" w:eastAsia="Times New Roman" w:hAnsi="Times New Roman" w:cs="Times New Roman"/>
        <w:b/>
        <w:sz w:val="24"/>
        <w:szCs w:val="24"/>
      </w:rPr>
      <w:t>3</w:t>
    </w:r>
  </w:p>
  <w:p w14:paraId="014A7242" w14:textId="377BEB3A" w:rsidR="004C23C8" w:rsidRPr="008823A8" w:rsidRDefault="004C23C8" w:rsidP="004C23C8">
    <w:pPr>
      <w:jc w:val="center"/>
      <w:rPr>
        <w:rFonts w:ascii="Times New Roman" w:eastAsia="Times New Roman" w:hAnsi="Times New Roman" w:cs="Times New Roman"/>
        <w:b/>
        <w:sz w:val="24"/>
        <w:szCs w:val="24"/>
      </w:rPr>
    </w:pPr>
    <w:r w:rsidRPr="008823A8">
      <w:rPr>
        <w:rFonts w:ascii="Times New Roman" w:eastAsia="Times New Roman" w:hAnsi="Times New Roman" w:cs="Times New Roman"/>
        <w:b/>
        <w:sz w:val="24"/>
        <w:szCs w:val="24"/>
      </w:rPr>
      <w:t xml:space="preserve">Adopted by Joint Elections Commission on </w:t>
    </w:r>
    <w:r w:rsidR="00DA6075" w:rsidRPr="008823A8">
      <w:rPr>
        <w:rFonts w:ascii="Times New Roman" w:eastAsia="Times New Roman" w:hAnsi="Times New Roman" w:cs="Times New Roman"/>
        <w:b/>
        <w:sz w:val="24"/>
        <w:szCs w:val="24"/>
      </w:rPr>
      <w:t>4/3/2023.</w:t>
    </w:r>
  </w:p>
  <w:p w14:paraId="200DF5C4" w14:textId="77777777" w:rsidR="004C23C8" w:rsidRDefault="004C23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804E4"/>
    <w:multiLevelType w:val="multilevel"/>
    <w:tmpl w:val="BE9CDC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C9557F3"/>
    <w:multiLevelType w:val="multilevel"/>
    <w:tmpl w:val="850EF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785CD4"/>
    <w:multiLevelType w:val="hybridMultilevel"/>
    <w:tmpl w:val="F70A01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3238E6"/>
    <w:multiLevelType w:val="multilevel"/>
    <w:tmpl w:val="1E46D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F26013"/>
    <w:multiLevelType w:val="multilevel"/>
    <w:tmpl w:val="1AEE65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436B3D"/>
    <w:multiLevelType w:val="multilevel"/>
    <w:tmpl w:val="9702A4A4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79E64684"/>
    <w:multiLevelType w:val="multilevel"/>
    <w:tmpl w:val="D9D42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AD16743"/>
    <w:multiLevelType w:val="multilevel"/>
    <w:tmpl w:val="A7C4AAB2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 w16cid:durableId="2122844522">
    <w:abstractNumId w:val="5"/>
  </w:num>
  <w:num w:numId="2" w16cid:durableId="1276057424">
    <w:abstractNumId w:val="7"/>
  </w:num>
  <w:num w:numId="3" w16cid:durableId="95248371">
    <w:abstractNumId w:val="4"/>
  </w:num>
  <w:num w:numId="4" w16cid:durableId="578489016">
    <w:abstractNumId w:val="3"/>
  </w:num>
  <w:num w:numId="5" w16cid:durableId="843130749">
    <w:abstractNumId w:val="2"/>
  </w:num>
  <w:num w:numId="6" w16cid:durableId="194075642">
    <w:abstractNumId w:val="1"/>
  </w:num>
  <w:num w:numId="7" w16cid:durableId="1223567392">
    <w:abstractNumId w:val="6"/>
  </w:num>
  <w:num w:numId="8" w16cid:durableId="806700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4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6207"/>
    <w:rsid w:val="00026E7B"/>
    <w:rsid w:val="00063813"/>
    <w:rsid w:val="000A2D2A"/>
    <w:rsid w:val="000C00FF"/>
    <w:rsid w:val="000E20CE"/>
    <w:rsid w:val="001E6CC0"/>
    <w:rsid w:val="0024300B"/>
    <w:rsid w:val="0029544F"/>
    <w:rsid w:val="002D0538"/>
    <w:rsid w:val="00304EFA"/>
    <w:rsid w:val="00370174"/>
    <w:rsid w:val="00420795"/>
    <w:rsid w:val="00467396"/>
    <w:rsid w:val="004C23C8"/>
    <w:rsid w:val="00641434"/>
    <w:rsid w:val="006528F7"/>
    <w:rsid w:val="0066549C"/>
    <w:rsid w:val="006C1288"/>
    <w:rsid w:val="007A6207"/>
    <w:rsid w:val="007F4294"/>
    <w:rsid w:val="0083432C"/>
    <w:rsid w:val="0085117A"/>
    <w:rsid w:val="009A7B3B"/>
    <w:rsid w:val="00A35D58"/>
    <w:rsid w:val="00A56526"/>
    <w:rsid w:val="00B2310E"/>
    <w:rsid w:val="00B9334F"/>
    <w:rsid w:val="00C25369"/>
    <w:rsid w:val="00CC5C9B"/>
    <w:rsid w:val="00D043D4"/>
    <w:rsid w:val="00D35585"/>
    <w:rsid w:val="00DA6075"/>
    <w:rsid w:val="00DC5D78"/>
    <w:rsid w:val="00E06996"/>
    <w:rsid w:val="00E4452B"/>
    <w:rsid w:val="00F73819"/>
    <w:rsid w:val="00F7384D"/>
    <w:rsid w:val="1CFA31A1"/>
    <w:rsid w:val="227D9DB8"/>
    <w:rsid w:val="410F8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F06D38"/>
  <w15:chartTrackingRefBased/>
  <w15:docId w15:val="{27A08B1C-5094-0A46-AEFE-8460EA1CF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6207"/>
    <w:pPr>
      <w:spacing w:line="276" w:lineRule="auto"/>
    </w:pPr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620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6207"/>
    <w:rPr>
      <w:rFonts w:ascii="Arial" w:eastAsia="Arial" w:hAnsi="Arial" w:cs="Arial"/>
      <w:kern w:val="0"/>
      <w:sz w:val="22"/>
      <w:szCs w:val="22"/>
      <w:lang w:val="en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0638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0E20C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A607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6075"/>
    <w:rPr>
      <w:rFonts w:ascii="Arial" w:eastAsia="Arial" w:hAnsi="Arial" w:cs="Arial"/>
      <w:kern w:val="0"/>
      <w:sz w:val="22"/>
      <w:szCs w:val="22"/>
      <w:lang w:val="en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885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Mills, Henry James Tilden</dc:creator>
  <cp:keywords/>
  <dc:description/>
  <cp:lastModifiedBy>Ubis, Michael Edwin</cp:lastModifiedBy>
  <cp:revision>2</cp:revision>
  <dcterms:created xsi:type="dcterms:W3CDTF">2023-04-04T02:50:00Z</dcterms:created>
  <dcterms:modified xsi:type="dcterms:W3CDTF">2023-04-04T02:50:00Z</dcterms:modified>
</cp:coreProperties>
</file>